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"/>
        <w:spacing w:line="360" w:lineRule="auto"/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b w:val="1"/>
          <w:bCs w:val="1"/>
          <w:outline w:val="0"/>
          <w:color w:val="000000"/>
          <w:sz w:val="28"/>
          <w:szCs w:val="28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Tools for focusing: The 5 Whys analysis tool</w:t>
      </w:r>
    </w:p>
    <w:p>
      <w:pPr>
        <w:pStyle w:val="Body"/>
        <w:spacing w:line="360" w:lineRule="auto"/>
        <w:rPr>
          <w:rStyle w:val="None"/>
          <w:outline w:val="0"/>
          <w:color w:val="000000"/>
          <w:sz w:val="22"/>
          <w:szCs w:val="22"/>
          <w:u w:color="000000"/>
          <w14:textFill>
            <w14:solidFill>
              <w14:srgbClr w14:val="000000"/>
            </w14:solidFill>
          </w14:textFill>
        </w:rPr>
      </w:pPr>
      <w:r>
        <w:rPr>
          <w:rStyle w:val="None"/>
          <w:outline w:val="0"/>
          <w:color w:val="000000"/>
          <w:sz w:val="22"/>
          <w:szCs w:val="22"/>
          <w:u w:color="000000"/>
          <w:rtl w:val="0"/>
          <w:lang w:val="en-US"/>
          <w14:textFill>
            <w14:solidFill>
              <w14:srgbClr w14:val="000000"/>
            </w14:solidFill>
          </w14:textFill>
        </w:rPr>
        <w:t>The 5 Whys analysis method is designed to move past symptoms and to avoid blaming or deficit theorising in order to understand the true root cause of a problem or issue. Start by identifying the issue and then ask why it happens. Continue asking why until you identify an actionable root cause.</w:t>
      </w:r>
      <w:r>
        <w:rPr>
          <w:rStyle w:val="None"/>
          <w:outline w:val="0"/>
          <w:color w:val="000000"/>
          <w:sz w:val="22"/>
          <w:szCs w:val="22"/>
          <w:u w:color="000000"/>
          <w:rtl w:val="0"/>
          <w14:textFill>
            <w14:solidFill>
              <w14:srgbClr w14:val="000000"/>
            </w14:solidFill>
          </w14:textFill>
        </w:rPr>
        <w:t xml:space="preserve"> </w:t>
      </w:r>
    </w:p>
    <w:p>
      <w:pPr>
        <w:pStyle w:val="Body"/>
        <w:jc w:val="both"/>
        <w:rPr>
          <w:rStyle w:val="None"/>
          <w:sz w:val="20"/>
          <w:szCs w:val="20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1838"/>
        <w:gridCol w:w="7172"/>
      </w:tblGrid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Memory tip</w:t>
            </w:r>
          </w:p>
        </w:tc>
        <w:tc>
          <w:tcPr>
            <w:tcW w:type="dxa" w:w="7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Effective 5 Whys criteria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L</w:t>
            </w:r>
          </w:p>
        </w:tc>
        <w:tc>
          <w:tcPr>
            <w:tcW w:type="dxa" w:w="7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Logical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specific causes flow with evidence observed at each Why</w:t>
            </w:r>
          </w:p>
        </w:tc>
      </w:tr>
      <w:tr>
        <w:tblPrEx>
          <w:shd w:val="clear" w:color="auto" w:fill="cdd4e9"/>
        </w:tblPrEx>
        <w:trPr>
          <w:trHeight w:val="587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E</w:t>
            </w:r>
          </w:p>
        </w:tc>
        <w:tc>
          <w:tcPr>
            <w:tcW w:type="dxa" w:w="7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Effective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improvements/changes can be identified within your or your team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’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s control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A</w:t>
            </w:r>
          </w:p>
        </w:tc>
        <w:tc>
          <w:tcPr>
            <w:tcW w:type="dxa" w:w="7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Avoid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blaming 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D</w:t>
            </w:r>
          </w:p>
        </w:tc>
        <w:tc>
          <w:tcPr>
            <w:tcW w:type="dxa" w:w="7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Denominator 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is consistent </w:t>
            </w:r>
          </w:p>
        </w:tc>
      </w:tr>
      <w:tr>
        <w:tblPrEx>
          <w:shd w:val="clear" w:color="auto" w:fill="cdd4e9"/>
        </w:tblPrEx>
        <w:trPr>
          <w:trHeight w:val="221" w:hRule="atLeast"/>
        </w:trPr>
        <w:tc>
          <w:tcPr>
            <w:tcW w:type="dxa" w:w="1838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</w:t>
            </w:r>
          </w:p>
        </w:tc>
        <w:tc>
          <w:tcPr>
            <w:tcW w:type="dxa" w:w="7172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spacing w:line="360" w:lineRule="auto"/>
              <w:jc w:val="both"/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Stop</w:t>
            </w: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asking why when you have reached an actionable root cause</w:t>
            </w:r>
          </w:p>
        </w:tc>
      </w:tr>
    </w:tbl>
    <w:p>
      <w:pPr>
        <w:pStyle w:val="Body"/>
        <w:widowControl w:val="0"/>
        <w:jc w:val="both"/>
        <w:rPr>
          <w:rStyle w:val="None"/>
          <w:sz w:val="20"/>
          <w:szCs w:val="20"/>
        </w:rPr>
      </w:pPr>
    </w:p>
    <w:p>
      <w:pPr>
        <w:pStyle w:val="Body"/>
        <w:jc w:val="both"/>
        <w:rPr>
          <w:rStyle w:val="None"/>
          <w:sz w:val="20"/>
          <w:szCs w:val="20"/>
        </w:rPr>
      </w:pPr>
    </w:p>
    <w:p>
      <w:pPr>
        <w:pStyle w:val="Body"/>
        <w:rPr>
          <w:rStyle w:val="None"/>
          <w:sz w:val="20"/>
          <w:szCs w:val="20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2041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Why #1: Start with the identified problem and ask why it is happening, then insert your answer here</w:t>
            </w: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rPr>
          <w:rStyle w:val="None"/>
          <w:sz w:val="20"/>
          <w:szCs w:val="20"/>
        </w:rPr>
      </w:pPr>
    </w:p>
    <w:p>
      <w:pPr>
        <w:pStyle w:val="Body"/>
        <w:rPr>
          <w:rStyle w:val="None"/>
          <w:sz w:val="22"/>
          <w:szCs w:val="22"/>
        </w:rPr>
      </w:pPr>
    </w:p>
    <w:p>
      <w:pPr>
        <w:pStyle w:val="Body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59264" behindDoc="0" locked="0" layoutInCell="1" allowOverlap="1">
                <wp:simplePos x="0" y="0"/>
                <wp:positionH relativeFrom="column">
                  <wp:posOffset>2343554</wp:posOffset>
                </wp:positionH>
                <wp:positionV relativeFrom="line">
                  <wp:posOffset>3486</wp:posOffset>
                </wp:positionV>
                <wp:extent cx="772268" cy="252919"/>
                <wp:effectExtent l="0" t="0" r="0" b="0"/>
                <wp:wrapNone/>
                <wp:docPr id="1073741826" name="officeArt object" descr="Down Arrow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68" cy="252919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6" style="visibility:visible;position:absolute;margin-left:184.5pt;margin-top:0.3pt;width:60.8pt;height:19.9pt;z-index:251659264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4472C4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Body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0288" behindDoc="0" locked="0" layoutInCell="1" allowOverlap="1">
                <wp:simplePos x="0" y="0"/>
                <wp:positionH relativeFrom="column">
                  <wp:posOffset>2348229</wp:posOffset>
                </wp:positionH>
                <wp:positionV relativeFrom="line">
                  <wp:posOffset>1506546</wp:posOffset>
                </wp:positionV>
                <wp:extent cx="772268" cy="243192"/>
                <wp:effectExtent l="0" t="0" r="0" b="0"/>
                <wp:wrapNone/>
                <wp:docPr id="1073741827" name="officeArt object" descr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268" cy="243192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7" style="visibility:visible;position:absolute;margin-left:184.9pt;margin-top:118.6pt;width:60.8pt;height:19.1pt;z-index:251660288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4472C4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2041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Why #2:</w:t>
            </w: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2041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Why #3:</w:t>
            </w: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rPr>
          <w:rStyle w:val="None"/>
          <w:sz w:val="22"/>
          <w:szCs w:val="22"/>
        </w:rPr>
      </w:pPr>
      <w:r>
        <w:rPr>
          <w:rStyle w:val="None"/>
          <w:sz w:val="22"/>
          <w:szCs w:val="22"/>
        </w:rPr>
        <mc:AlternateContent>
          <mc:Choice Requires="wps">
            <w:drawing xmlns:a="http://schemas.openxmlformats.org/drawingml/2006/main">
              <wp:anchor distT="0" distB="0" distL="0" distR="0" simplePos="0" relativeHeight="251661312" behindDoc="0" locked="0" layoutInCell="1" allowOverlap="1">
                <wp:simplePos x="0" y="0"/>
                <wp:positionH relativeFrom="column">
                  <wp:posOffset>2340610</wp:posOffset>
                </wp:positionH>
                <wp:positionV relativeFrom="line">
                  <wp:posOffset>1532632</wp:posOffset>
                </wp:positionV>
                <wp:extent cx="772161" cy="252731"/>
                <wp:effectExtent l="0" t="0" r="0" b="0"/>
                <wp:wrapNone/>
                <wp:docPr id="1073741828" name="officeArt object" descr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1" cy="252731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8" style="visibility:visible;position:absolute;margin-left:184.3pt;margin-top:120.7pt;width:60.8pt;height:19.9pt;z-index:251661312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4472C4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Body"/>
        <w:rPr>
          <w:rStyle w:val="None"/>
          <w:sz w:val="22"/>
          <w:szCs w:val="22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1781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Why #4:</w:t>
            </w: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rPr>
          <w:rStyle w:val="None"/>
          <w:sz w:val="20"/>
          <w:szCs w:val="20"/>
        </w:rPr>
      </w:pPr>
      <w:r>
        <w:rPr>
          <w:rStyle w:val="None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3360" behindDoc="0" locked="0" layoutInCell="1" allowOverlap="1">
                <wp:simplePos x="0" y="0"/>
                <wp:positionH relativeFrom="column">
                  <wp:posOffset>2314574</wp:posOffset>
                </wp:positionH>
                <wp:positionV relativeFrom="line">
                  <wp:posOffset>1141095</wp:posOffset>
                </wp:positionV>
                <wp:extent cx="772160" cy="291465"/>
                <wp:effectExtent l="0" t="0" r="0" b="0"/>
                <wp:wrapNone/>
                <wp:docPr id="1073741829" name="officeArt object" descr="Down Arrow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2914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29" style="visibility:visible;position:absolute;margin-left:182.2pt;margin-top:89.8pt;width:60.8pt;height:22.9pt;z-index:251663360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4472C4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Body"/>
        <w:rPr>
          <w:rStyle w:val="None"/>
          <w:sz w:val="20"/>
          <w:szCs w:val="20"/>
        </w:rPr>
      </w:pPr>
    </w:p>
    <w:p>
      <w:pPr>
        <w:pStyle w:val="Body"/>
        <w:rPr>
          <w:rStyle w:val="None"/>
          <w:sz w:val="20"/>
          <w:szCs w:val="20"/>
        </w:rPr>
      </w:pPr>
    </w:p>
    <w:tbl>
      <w:tblPr>
        <w:tblW w:w="9010" w:type="dxa"/>
        <w:jc w:val="left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1781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sz w:val="22"/>
                <w:szCs w:val="22"/>
                <w:shd w:val="nil" w:color="auto" w:fill="auto"/>
                <w:rtl w:val="0"/>
                <w:lang w:val="en-US"/>
              </w:rPr>
              <w:t>Why #5:</w:t>
            </w: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jc w:val="center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jc w:val="center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rPr>
          <w:rStyle w:val="None"/>
          <w:sz w:val="22"/>
          <w:szCs w:val="22"/>
        </w:rPr>
      </w:pPr>
      <w:r>
        <w:rPr>
          <w:rStyle w:val="None"/>
          <w:sz w:val="20"/>
          <w:szCs w:val="20"/>
        </w:rPr>
        <mc:AlternateContent>
          <mc:Choice Requires="wps">
            <w:drawing xmlns:a="http://schemas.openxmlformats.org/drawingml/2006/main">
              <wp:anchor distT="0" distB="0" distL="0" distR="0" simplePos="0" relativeHeight="251662336" behindDoc="0" locked="0" layoutInCell="1" allowOverlap="1">
                <wp:simplePos x="0" y="0"/>
                <wp:positionH relativeFrom="column">
                  <wp:posOffset>2364104</wp:posOffset>
                </wp:positionH>
                <wp:positionV relativeFrom="line">
                  <wp:posOffset>1377126</wp:posOffset>
                </wp:positionV>
                <wp:extent cx="772160" cy="291465"/>
                <wp:effectExtent l="0" t="0" r="0" b="0"/>
                <wp:wrapNone/>
                <wp:docPr id="1073741830" name="officeArt object" descr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72160" cy="291465"/>
                        </a:xfrm>
                        <a:custGeom>
                          <a:avLst/>
                          <a:gdLst/>
                          <a:ahLst/>
                          <a:cxnLst>
                            <a:cxn ang="0">
                              <a:pos x="wd2" y="hd2"/>
                            </a:cxn>
                            <a:cxn ang="5400000">
                              <a:pos x="wd2" y="hd2"/>
                            </a:cxn>
                            <a:cxn ang="10800000">
                              <a:pos x="wd2" y="hd2"/>
                            </a:cxn>
                            <a:cxn ang="16200000">
                              <a:pos x="wd2" y="hd2"/>
                            </a:cxn>
                          </a:cxnLst>
                          <a:rect l="0" t="0" r="r" b="b"/>
                          <a:pathLst>
                            <a:path w="21600" h="21600" fill="norm" stroke="1" extrusionOk="0">
                              <a:moveTo>
                                <a:pt x="0" y="10800"/>
                              </a:moveTo>
                              <a:lnTo>
                                <a:pt x="5400" y="10800"/>
                              </a:lnTo>
                              <a:lnTo>
                                <a:pt x="5400" y="0"/>
                              </a:lnTo>
                              <a:lnTo>
                                <a:pt x="16200" y="0"/>
                              </a:lnTo>
                              <a:lnTo>
                                <a:pt x="16200" y="10800"/>
                              </a:lnTo>
                              <a:lnTo>
                                <a:pt x="21600" y="10800"/>
                              </a:lnTo>
                              <a:lnTo>
                                <a:pt x="10800" y="21600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accent1"/>
                        </a:solidFill>
                        <a:ln w="12700" cap="flat">
                          <a:solidFill>
                            <a:srgbClr val="32538F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_x0000_s1030" style="visibility:visible;position:absolute;margin-left:186.1pt;margin-top:108.4pt;width:60.8pt;height:22.9pt;z-index:251662336;mso-position-horizontal:absolute;mso-position-horizontal-relative:text;mso-position-vertical:absolute;mso-position-vertical-relative:line;mso-wrap-distance-left:0.0pt;mso-wrap-distance-top:0.0pt;mso-wrap-distance-right:0.0pt;mso-wrap-distance-bottom:0.0pt;" coordorigin="0,0" coordsize="21600,21600" path="M 0,10800 L 5400,10800 L 5400,0 L 16200,0 L 16200,10800 L 21600,10800 L 10800,21600 X E">
                <v:fill color="#4472C4" opacity="100.0%" type="solid"/>
                <v:stroke filltype="solid" color="#32538F" opacity="100.0%" weight="1.0pt" dashstyle="solid" endcap="flat" miterlimit="800.0%" joinstyle="miter" linestyle="single" startarrow="none" startarrowwidth="medium" startarrowlength="medium" endarrow="none" endarrowwidth="medium" endarrowlength="medium"/>
                <w10:wrap type="none" side="bothSides" anchorx="text"/>
              </v:shape>
            </w:pict>
          </mc:Fallback>
        </mc:AlternateContent>
      </w:r>
    </w:p>
    <w:p>
      <w:pPr>
        <w:pStyle w:val="Body"/>
        <w:jc w:val="center"/>
        <w:rPr>
          <w:rStyle w:val="None"/>
          <w:sz w:val="22"/>
          <w:szCs w:val="22"/>
        </w:rPr>
      </w:pPr>
    </w:p>
    <w:p>
      <w:pPr>
        <w:pStyle w:val="Body"/>
        <w:jc w:val="center"/>
        <w:rPr>
          <w:rStyle w:val="None"/>
          <w:sz w:val="22"/>
          <w:szCs w:val="22"/>
        </w:rPr>
      </w:pPr>
    </w:p>
    <w:tbl>
      <w:tblPr>
        <w:tblW w:w="9010" w:type="dxa"/>
        <w:jc w:val="center"/>
        <w:tblInd w:w="108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dd4e9"/>
        <w:tblLayout w:type="fixed"/>
      </w:tblPr>
      <w:tblGrid>
        <w:gridCol w:w="9010"/>
      </w:tblGrid>
      <w:tr>
        <w:tblPrEx>
          <w:shd w:val="clear" w:color="auto" w:fill="cdd4e9"/>
        </w:tblPrEx>
        <w:trPr>
          <w:trHeight w:val="1924" w:hRule="atLeast"/>
        </w:trPr>
        <w:tc>
          <w:tcPr>
            <w:tcW w:type="dxa" w:w="9010"/>
            <w:tcBorders>
              <w:top w:val="single" w:color="000000" w:sz="4" w:space="0" w:shadow="0" w:frame="0"/>
              <w:left w:val="single" w:color="000000" w:sz="4" w:space="0" w:shadow="0" w:frame="0"/>
              <w:bottom w:val="single" w:color="000000" w:sz="4" w:space="0" w:shadow="0" w:frame="0"/>
              <w:right w:val="single" w:color="000000" w:sz="4" w:space="0" w:shadow="0" w:frame="0"/>
            </w:tcBorders>
            <w:shd w:val="clear" w:color="auto" w:fill="auto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Body"/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</w:rPr>
            </w:pPr>
            <w:r>
              <w:rPr>
                <w:rStyle w:val="None"/>
                <w:b w:val="1"/>
                <w:bCs w:val="1"/>
                <w:sz w:val="22"/>
                <w:szCs w:val="22"/>
                <w:shd w:val="nil" w:color="auto" w:fill="auto"/>
                <w:rtl w:val="0"/>
                <w:lang w:val="en-US"/>
              </w:rPr>
              <w:t>Root Cause:</w:t>
            </w:r>
            <w:r>
              <w:rPr>
                <w:rStyle w:val="None"/>
                <w:b w:val="0"/>
                <w:bCs w:val="0"/>
                <w:sz w:val="22"/>
                <w:szCs w:val="22"/>
                <w:shd w:val="nil" w:color="auto" w:fill="auto"/>
                <w:rtl w:val="0"/>
                <w:lang w:val="en-US"/>
              </w:rPr>
              <w:t xml:space="preserve"> This is the issue you will need to work on and improve</w:t>
            </w: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pPr>
          </w:p>
          <w:p>
            <w:pPr>
              <w:pStyle w:val="Body"/>
            </w:pPr>
            <w:r>
              <w:rPr>
                <w:rStyle w:val="None"/>
                <w:sz w:val="22"/>
                <w:szCs w:val="22"/>
                <w:shd w:val="nil" w:color="auto" w:fill="auto"/>
                <w:lang w:val="en-US"/>
              </w:rPr>
            </w:r>
          </w:p>
        </w:tc>
      </w:tr>
    </w:tbl>
    <w:p>
      <w:pPr>
        <w:pStyle w:val="Body"/>
        <w:widowControl w:val="0"/>
        <w:jc w:val="center"/>
        <w:rPr>
          <w:rStyle w:val="None"/>
          <w:sz w:val="22"/>
          <w:szCs w:val="22"/>
        </w:rPr>
      </w:pPr>
    </w:p>
    <w:p>
      <w:pPr>
        <w:pStyle w:val="Body"/>
      </w:pPr>
      <w:r>
        <w:rPr>
          <w:rStyle w:val="None"/>
          <w:sz w:val="20"/>
          <w:szCs w:val="20"/>
        </w:rPr>
      </w:r>
    </w:p>
    <w:sectPr>
      <w:headerReference w:type="default" r:id="rId4"/>
      <w:footerReference w:type="default" r:id="rId5"/>
      <w:pgSz w:w="11900" w:h="16840" w:orient="portrait"/>
      <w:pgMar w:top="1440" w:right="1440" w:bottom="1440" w:left="1440" w:header="708" w:footer="708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Calibri">
    <w:charset w:val="00"/>
    <w:family w:val="roman"/>
    <w:pitch w:val="default"/>
  </w:font>
  <w:font w:name="Helvetica Neue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20"/>
        <w:tab w:val="clear" w:pos="4513"/>
        <w:tab w:val="clear" w:pos="9026"/>
      </w:tabs>
      <w:rPr>
        <w:rFonts w:ascii="Arial" w:cs="Arial" w:hAnsi="Arial" w:eastAsia="Arial"/>
        <w:outline w:val="0"/>
        <w:color w:val="535353"/>
        <w:sz w:val="16"/>
        <w:szCs w:val="16"/>
        <w:u w:color="535353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  <w:r>
      <w:rPr>
        <w:rFonts w:ascii="Arial" w:hAnsi="Arial" w:hint="default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©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The Education Hub 2021</w:t>
    </w:r>
  </w:p>
  <w:p>
    <w:pPr>
      <w:pStyle w:val="header"/>
      <w:tabs>
        <w:tab w:val="right" w:pos="9020"/>
        <w:tab w:val="clear" w:pos="4513"/>
        <w:tab w:val="clear" w:pos="9026"/>
      </w:tabs>
      <w:rPr>
        <w:rFonts w:ascii="Arial" w:cs="Arial" w:hAnsi="Arial" w:eastAsia="Arial"/>
        <w:outline w:val="0"/>
        <w:color w:val="535353"/>
        <w:sz w:val="16"/>
        <w:szCs w:val="16"/>
        <w:u w:color="535353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</w:pPr>
  </w:p>
  <w:p>
    <w:pPr>
      <w:pStyle w:val="header"/>
      <w:tabs>
        <w:tab w:val="right" w:pos="9020"/>
        <w:tab w:val="clear" w:pos="4513"/>
        <w:tab w:val="clear" w:pos="9026"/>
      </w:tabs>
    </w:pP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This resource is for individual teacher use within their own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. If you are not a teacher, or are using this resource for more than one 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centre</w:t>
    </w:r>
    <w:r>
      <w:rPr>
        <w:rFonts w:ascii="Arial" w:hAnsi="Arial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 xml:space="preserve">, please contact </w:t>
    </w:r>
    <w:r>
      <w:rPr>
        <w:rStyle w:val="Hyperlink.0"/>
        <w14:textOutline w14:w="12700" w14:cap="flat">
          <w14:noFill/>
          <w14:miter w14:lim="400000"/>
        </w14:textOutline>
      </w:rPr>
      <w:fldChar w:fldCharType="begin" w:fldLock="0"/>
    </w:r>
    <w:r>
      <w:rPr>
        <w:rStyle w:val="Hyperlink.0"/>
        <w14:textOutline w14:w="12700" w14:cap="flat">
          <w14:noFill/>
          <w14:miter w14:lim="400000"/>
        </w14:textOutline>
      </w:rPr>
      <w:instrText xml:space="preserve"> HYPERLINK "mailto:enquiries@theeducationhub.org.nz"</w:instrText>
    </w:r>
    <w:r>
      <w:rPr>
        <w:rStyle w:val="Hyperlink.0"/>
        <w14:textOutline w14:w="12700" w14:cap="flat">
          <w14:noFill/>
          <w14:miter w14:lim="400000"/>
        </w14:textOutline>
      </w:rPr>
      <w:fldChar w:fldCharType="separate" w:fldLock="0"/>
    </w:r>
    <w:r>
      <w:rPr>
        <w:rStyle w:val="Hyperlink.0"/>
        <w:rtl w:val="0"/>
        <w:lang w:val="en-US"/>
        <w14:textOutline w14:w="12700" w14:cap="flat">
          <w14:noFill/>
          <w14:miter w14:lim="400000"/>
        </w14:textOutline>
      </w:rPr>
      <w:t>enquiries@theeducationhub.org.nz</w:t>
    </w:r>
    <w:r>
      <w:rPr>
        <w14:textOutline w14:w="12700" w14:cap="flat">
          <w14:noFill/>
          <w14:miter w14:lim="400000"/>
        </w14:textOutline>
      </w:rPr>
      <w:fldChar w:fldCharType="end" w:fldLock="0"/>
    </w:r>
    <w:r>
      <w:rPr>
        <w:rStyle w:val="None"/>
        <w:rFonts w:ascii="Helvetica Neue" w:hAnsi="Helvetica Neue"/>
        <w:outline w:val="0"/>
        <w:color w:val="535353"/>
        <w:sz w:val="16"/>
        <w:szCs w:val="16"/>
        <w:u w:color="535353"/>
        <w:rtl w:val="0"/>
        <w:lang w:val="en-US"/>
        <w14:textOutline w14:w="12700" w14:cap="flat">
          <w14:noFill/>
          <w14:miter w14:lim="400000"/>
        </w14:textOutline>
        <w14:textFill>
          <w14:solidFill>
            <w14:srgbClr w14:val="535353"/>
          </w14:solidFill>
        </w14:textFill>
      </w:rPr>
      <w:t>.</w:t>
    </w:r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"/>
      <w:tabs>
        <w:tab w:val="right" w:pos="9000"/>
        <w:tab w:val="clear" w:pos="9026"/>
      </w:tabs>
    </w:pPr>
    <w:r>
      <w:drawing xmlns:a="http://schemas.openxmlformats.org/drawingml/2006/main">
        <wp:anchor distT="152400" distB="152400" distL="152400" distR="152400" simplePos="0" relativeHeight="251658240" behindDoc="1" locked="0" layoutInCell="1" allowOverlap="1">
          <wp:simplePos x="0" y="0"/>
          <wp:positionH relativeFrom="page">
            <wp:posOffset>5638800</wp:posOffset>
          </wp:positionH>
          <wp:positionV relativeFrom="page">
            <wp:posOffset>115570</wp:posOffset>
          </wp:positionV>
          <wp:extent cx="1739265" cy="575310"/>
          <wp:effectExtent l="0" t="0" r="0" b="0"/>
          <wp:wrapNone/>
          <wp:docPr id="1073741825" name="officeArt object" descr="TEHLogo544x180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TEHLogo544x180.png" descr="TEHLogo544x180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39265" cy="57531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">
    <w:name w:val="header"/>
    <w:next w:val="header"/>
    <w:pPr>
      <w:keepNext w:val="0"/>
      <w:keepLines w:val="0"/>
      <w:pageBreakBefore w:val="0"/>
      <w:widowControl w:val="1"/>
      <w:shd w:val="clear" w:color="auto" w:fill="auto"/>
      <w:tabs>
        <w:tab w:val="center" w:pos="4513"/>
        <w:tab w:val="right" w:pos="9026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character" w:styleId="None">
    <w:name w:val="None"/>
  </w:style>
  <w:style w:type="character" w:styleId="Hyperlink.0">
    <w:name w:val="Hyperlink.0"/>
    <w:basedOn w:val="None"/>
    <w:next w:val="Hyperlink.0"/>
    <w:rPr>
      <w:rFonts w:ascii="Arial" w:cs="Arial" w:hAnsi="Arial" w:eastAsia="Arial"/>
      <w:outline w:val="0"/>
      <w:color w:val="0000ff"/>
      <w:sz w:val="16"/>
      <w:szCs w:val="16"/>
      <w:u w:val="single" w:color="0000ff"/>
      <w14:textFill>
        <w14:solidFill>
          <w14:srgbClr w14:val="0000FF"/>
        </w14:solidFill>
      </w14:textFill>
    </w:rPr>
  </w:style>
  <w:style w:type="paragraph" w:styleId="Body">
    <w:name w:val="Body"/>
    <w:next w:val="Body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_rels/header1.xml.rels><?xml version="1.0" encoding="UTF-8"?>
<Relationships xmlns="http://schemas.openxmlformats.org/package/2006/relationships"><Relationship Id="rId1" Type="http://schemas.openxmlformats.org/officeDocument/2006/relationships/image" Target="media/image1.png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