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Tools for scanning: Teacher practice reflection tool</w:t>
      </w:r>
    </w:p>
    <w:p>
      <w:pPr>
        <w:pStyle w:val="Body A"/>
        <w:spacing w:line="360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Once you have a good understanding of what it is you want to achieve in an area of your teaching practice, you can use this table to create a checklist. You can use this checklist to reflect on how effective your teaching practice is in your chosen focus area. </w:t>
      </w:r>
    </w:p>
    <w:p>
      <w:pPr>
        <w:pStyle w:val="Body A"/>
        <w:spacing w:line="276" w:lineRule="auto"/>
        <w:rPr>
          <w:rStyle w:val="None A"/>
          <w:sz w:val="22"/>
          <w:szCs w:val="22"/>
        </w:rPr>
      </w:pPr>
    </w:p>
    <w:tbl>
      <w:tblPr>
        <w:tblW w:w="963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256"/>
        <w:gridCol w:w="6378"/>
      </w:tblGrid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96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Area of teaching practice:</w:t>
            </w:r>
          </w:p>
        </w:tc>
      </w:tr>
      <w:tr>
        <w:tblPrEx>
          <w:shd w:val="clear" w:color="auto" w:fill="cdd4e9"/>
        </w:tblPrEx>
        <w:trPr>
          <w:trHeight w:val="815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What do you identify as good practice in relation to your focus area? </w:t>
            </w:r>
          </w:p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Evidence or examples from your practice</w:t>
            </w:r>
          </w:p>
        </w:tc>
      </w:tr>
      <w:tr>
        <w:tblPrEx>
          <w:shd w:val="clear" w:color="auto" w:fill="cdd4e9"/>
        </w:tblPrEx>
        <w:trPr>
          <w:trHeight w:val="1107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rPr>
                <w:rStyle w:val="None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Example: </w:t>
            </w:r>
          </w:p>
          <w:p>
            <w:pPr>
              <w:pStyle w:val="Body A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Explaining to children what I am going to do before I do it. </w:t>
            </w:r>
          </w:p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15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None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Commentating or narrating about what is happening</w:t>
            </w:r>
          </w:p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15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None"/>
                <w:i w:val="1"/>
                <w:iCs w:val="1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15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23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15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15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15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15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rStyle w:val="None A"/>
          <w:sz w:val="22"/>
          <w:szCs w:val="22"/>
        </w:rPr>
      </w:pPr>
    </w:p>
    <w:p>
      <w:pPr>
        <w:pStyle w:val="Body A"/>
        <w:widowControl w:val="0"/>
        <w:rPr>
          <w:rStyle w:val="None A"/>
          <w:sz w:val="22"/>
          <w:szCs w:val="22"/>
        </w:rPr>
      </w:pPr>
    </w:p>
    <w:p>
      <w:pPr>
        <w:pStyle w:val="Body A"/>
        <w:rPr>
          <w:rStyle w:val="None A"/>
          <w:sz w:val="22"/>
          <w:szCs w:val="22"/>
        </w:rPr>
      </w:pPr>
    </w:p>
    <w:p>
      <w:pPr>
        <w:pStyle w:val="Body A"/>
        <w:rPr>
          <w:rStyle w:val="None A"/>
          <w:sz w:val="22"/>
          <w:szCs w:val="22"/>
        </w:rPr>
      </w:pPr>
    </w:p>
    <w:p>
      <w:pPr>
        <w:pStyle w:val="Body A"/>
      </w:pPr>
      <w:r>
        <w:rPr>
          <w:rStyle w:val="None A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tabs>
        <w:tab w:val="right" w:pos="9020"/>
      </w:tabs>
      <w:rPr>
        <w:rFonts w:ascii="Arial" w:cs="Arial" w:hAnsi="Arial" w:eastAsia="Arial"/>
        <w:outline w:val="0"/>
        <w:color w:val="535353"/>
        <w:sz w:val="16"/>
        <w:szCs w:val="16"/>
        <w:u w:color="535353"/>
        <w:lang w:val="en-US"/>
        <w14:textFill>
          <w14:solidFill>
            <w14:srgbClr w14:val="535353"/>
          </w14:solidFill>
        </w14:textFill>
      </w:rPr>
    </w:pPr>
    <w:r>
      <w:rPr>
        <w:rFonts w:ascii="Arial" w:hAnsi="Arial" w:hint="default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© 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The Education Hub 2021</w:t>
    </w:r>
  </w:p>
  <w:p>
    <w:pPr>
      <w:pStyle w:val="Body A"/>
      <w:tabs>
        <w:tab w:val="right" w:pos="9020"/>
      </w:tabs>
      <w:rPr>
        <w:rFonts w:ascii="Arial" w:cs="Arial" w:hAnsi="Arial" w:eastAsia="Arial"/>
        <w:outline w:val="0"/>
        <w:color w:val="535353"/>
        <w:sz w:val="16"/>
        <w:szCs w:val="16"/>
        <w:u w:color="535353"/>
        <w:lang w:val="en-US"/>
        <w14:textFill>
          <w14:solidFill>
            <w14:srgbClr w14:val="535353"/>
          </w14:solidFill>
        </w14:textFill>
      </w:rPr>
    </w:pPr>
  </w:p>
  <w:p>
    <w:pPr>
      <w:pStyle w:val="Body A"/>
      <w:tabs>
        <w:tab w:val="right" w:pos="9020"/>
      </w:tabs>
    </w:pP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This resource is for individual teacher use within their own 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centre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. If you are not a teacher, or are using this resource for more than one 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centre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, please contact </w:t>
    </w:r>
    <w:r>
      <w:rPr>
        <w:rStyle w:val="Hyperlink.0"/>
        <w:lang w:val="en-US"/>
      </w:rPr>
      <w:fldChar w:fldCharType="begin" w:fldLock="0"/>
    </w:r>
    <w:r>
      <w:rPr>
        <w:rStyle w:val="Hyperlink.0"/>
        <w:lang w:val="en-US"/>
      </w:rPr>
      <w:instrText xml:space="preserve"> HYPERLINK "mailto:enquiries@theeducationhub.org.nz"</w:instrText>
    </w:r>
    <w:r>
      <w:rPr>
        <w:rStyle w:val="Hyperlink.0"/>
        <w:lang w:val="en-US"/>
      </w:rPr>
      <w:fldChar w:fldCharType="separate" w:fldLock="0"/>
    </w:r>
    <w:r>
      <w:rPr>
        <w:rStyle w:val="Hyperlink.0"/>
        <w:rtl w:val="0"/>
        <w:lang w:val="en-US"/>
      </w:rPr>
      <w:t>enquiries@theeducationhub.org.nz</w:t>
    </w:r>
    <w:r>
      <w:rPr>
        <w:lang w:val="en-US"/>
      </w:rPr>
      <w:fldChar w:fldCharType="end" w:fldLock="0"/>
    </w:r>
    <w:r>
      <w:rPr>
        <w:rStyle w:val="None"/>
        <w:rFonts w:ascii="Helvetica Neue" w:hAnsi="Helvetica Neue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5543550</wp:posOffset>
          </wp:positionH>
          <wp:positionV relativeFrom="page">
            <wp:posOffset>152400</wp:posOffset>
          </wp:positionV>
          <wp:extent cx="1739265" cy="575310"/>
          <wp:effectExtent l="0" t="0" r="0" b="0"/>
          <wp:wrapNone/>
          <wp:docPr id="1073741825" name="officeArt object" descr="TEHLogo544x18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HLogo544x180.png" descr="TEHLogo544x18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5" cy="575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character" w:styleId="None A">
    <w:name w:val="None A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