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Tools for taking action: Monitoring progress</w:t>
      </w:r>
    </w:p>
    <w:p>
      <w:pPr>
        <w:pStyle w:val="Body"/>
      </w:pPr>
      <w:r>
        <w:rPr>
          <w:rStyle w:val="None"/>
          <w:rtl w:val="0"/>
          <w:lang w:val="en-US"/>
        </w:rPr>
        <w:t>Keep a record of your progress through the planned actions of your inquiry.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0"/>
        <w:gridCol w:w="1415"/>
        <w:gridCol w:w="1422"/>
        <w:gridCol w:w="1433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Planned actions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Not started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 progress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Completed</w:t>
            </w:r>
          </w:p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</w:p>
    <w:p>
      <w:pPr>
        <w:pStyle w:val="Body"/>
      </w:pPr>
    </w:p>
    <w:p>
      <w:pPr>
        <w:pStyle w:val="Body"/>
        <w:spacing w:after="0" w:line="240" w:lineRule="auto"/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00"/>
      </w:tabs>
      <w:rPr>
        <w:rFonts w:ascii="Arial" w:cs="Arial" w:hAnsi="Arial" w:eastAsia="Arial"/>
        <w:outline w:val="0"/>
        <w:color w:val="535353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"/>
      <w:tabs>
        <w:tab w:val="right" w:pos="900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5419725</wp:posOffset>
          </wp:positionH>
          <wp:positionV relativeFrom="page">
            <wp:posOffset>229870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