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rStyle w:val="None"/>
          <w:rFonts w:ascii="Roboto" w:cs="Roboto" w:hAnsi="Roboto" w:eastAsia="Roboto"/>
          <w:b w:val="1"/>
          <w:bCs w:val="1"/>
          <w:sz w:val="34"/>
          <w:szCs w:val="34"/>
        </w:rPr>
      </w:pPr>
      <w:r>
        <w:rPr>
          <w:rStyle w:val="None"/>
          <w:rFonts w:ascii="Roboto" w:hAnsi="Roboto"/>
          <w:b w:val="1"/>
          <w:bCs w:val="1"/>
          <w:sz w:val="34"/>
          <w:szCs w:val="34"/>
          <w:rtl w:val="0"/>
          <w:lang w:val="en-US"/>
        </w:rPr>
        <w:t>Tools for professional learning: Resources and strategies</w:t>
      </w:r>
    </w:p>
    <w:p>
      <w:pPr>
        <w:pStyle w:val="Body"/>
        <w:spacing w:line="360" w:lineRule="auto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>Plan the best strategies and use of resources:</w:t>
      </w: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4"/>
        <w:gridCol w:w="3572"/>
        <w:gridCol w:w="2790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9016"/>
            <w:gridSpan w:val="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box"/>
              <w:shd w:val="clear" w:color="auto" w:fill="ffffff"/>
              <w:spacing w:before="0" w:after="0" w:line="360" w:lineRule="auto"/>
            </w:pPr>
            <w:r>
              <w:rPr>
                <w:rStyle w:val="None"/>
                <w:rFonts w:ascii="Roboto" w:hAnsi="Roboto"/>
                <w:b w:val="1"/>
                <w:bCs w:val="1"/>
                <w:sz w:val="22"/>
                <w:szCs w:val="22"/>
                <w:rtl w:val="0"/>
                <w:lang w:val="en-US"/>
              </w:rPr>
              <w:t>My SMART goal for professional learning:</w:t>
            </w:r>
            <w:r>
              <w:rPr>
                <w:rStyle w:val="None"/>
                <w:rFonts w:ascii="Roboto" w:cs="Roboto" w:hAnsi="Roboto" w:eastAsia="Roboto"/>
                <w:b w:val="1"/>
                <w:bCs w:val="1"/>
                <w:sz w:val="22"/>
                <w:szCs w:val="22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065" w:hRule="atLeast"/>
        </w:trPr>
        <w:tc>
          <w:tcPr>
            <w:tcW w:type="dxa" w:w="2654"/>
            <w:tcBorders>
              <w:top w:val="single" w:color="000000" w:sz="16" w:space="0" w:shadow="0" w:frame="0"/>
              <w:left w:val="single" w:color="525252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>What do you already know that might be useful?</w:t>
            </w:r>
          </w:p>
        </w:tc>
        <w:tc>
          <w:tcPr>
            <w:tcW w:type="dxa" w:w="6362"/>
            <w:gridSpan w:val="2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2525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2654"/>
            <w:tcBorders>
              <w:top w:val="single" w:color="000000" w:sz="4" w:space="0" w:shadow="0" w:frame="0"/>
              <w:left w:val="single" w:color="525252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>Who can you link with for support?</w:t>
            </w:r>
          </w:p>
        </w:tc>
        <w:tc>
          <w:tcPr>
            <w:tcW w:type="dxa" w:w="63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2525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2654"/>
            <w:tcBorders>
              <w:top w:val="single" w:color="000000" w:sz="4" w:space="0" w:shadow="0" w:frame="0"/>
              <w:left w:val="single" w:color="525252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Fonts w:ascii="Roboto" w:cs="Roboto" w:hAnsi="Roboto" w:eastAsia="Roboto"/>
              </w:rPr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>What print resources might you need to inform your thinking?</w:t>
            </w:r>
          </w:p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  <w:tc>
          <w:tcPr>
            <w:tcW w:type="dxa" w:w="63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2525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2654"/>
            <w:tcBorders>
              <w:top w:val="single" w:color="000000" w:sz="4" w:space="0" w:shadow="0" w:frame="0"/>
              <w:left w:val="single" w:color="525252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Fonts w:ascii="Roboto" w:cs="Roboto" w:hAnsi="Roboto" w:eastAsia="Roboto"/>
              </w:rPr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 xml:space="preserve">What websites or online databases could you search to find quality resources, articles and case studies? </w:t>
            </w:r>
          </w:p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  <w:tc>
          <w:tcPr>
            <w:tcW w:type="dxa" w:w="63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2525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2654"/>
            <w:vMerge w:val="restart"/>
            <w:tcBorders>
              <w:top w:val="single" w:color="000000" w:sz="4" w:space="0" w:shadow="0" w:frame="0"/>
              <w:left w:val="single" w:color="525252" w:sz="8" w:space="0" w:shadow="0" w:frame="0"/>
              <w:bottom w:val="single" w:color="525252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>How will you learn? What strategies will you employ for this learning?</w:t>
            </w:r>
            <w:r>
              <w:rPr>
                <w:rFonts w:ascii="Roboto" w:cs="Roboto" w:hAnsi="Roboto" w:eastAsia="Roboto"/>
              </w:rPr>
            </w:r>
          </w:p>
        </w:tc>
        <w:tc>
          <w:tcPr>
            <w:tcW w:type="dxa" w:w="3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2525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>When and how often?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2654"/>
            <w:vMerge w:val="continue"/>
            <w:tcBorders>
              <w:top w:val="single" w:color="000000" w:sz="4" w:space="0" w:shadow="0" w:frame="0"/>
              <w:left w:val="single" w:color="525252" w:sz="8" w:space="0" w:shadow="0" w:frame="0"/>
              <w:bottom w:val="single" w:color="525252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2525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>When and how often?</w:t>
            </w:r>
          </w:p>
        </w:tc>
      </w:tr>
      <w:tr>
        <w:tblPrEx>
          <w:shd w:val="clear" w:color="auto" w:fill="ced7e7"/>
        </w:tblPrEx>
        <w:trPr>
          <w:trHeight w:val="1055" w:hRule="atLeast"/>
        </w:trPr>
        <w:tc>
          <w:tcPr>
            <w:tcW w:type="dxa" w:w="2654"/>
            <w:vMerge w:val="continue"/>
            <w:tcBorders>
              <w:top w:val="single" w:color="000000" w:sz="4" w:space="0" w:shadow="0" w:frame="0"/>
              <w:left w:val="single" w:color="525252" w:sz="8" w:space="0" w:shadow="0" w:frame="0"/>
              <w:bottom w:val="single" w:color="525252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  <w:rPr>
                <w:rStyle w:val="None"/>
                <w:rFonts w:ascii="Roboto" w:cs="Roboto" w:hAnsi="Roboto" w:eastAsia="Roboto"/>
                <w:lang w:val="en-US"/>
              </w:rPr>
            </w:pPr>
          </w:p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cs="Roboto" w:hAnsi="Roboto" w:eastAsia="Roboto"/>
                <w:lang w:val="en-US"/>
              </w:rPr>
            </w:r>
          </w:p>
        </w:tc>
        <w:tc>
          <w:tcPr>
            <w:tcW w:type="dxa" w:w="2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8" w:space="0" w:shadow="0" w:frame="0"/>
              <w:right w:val="single" w:color="52525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rFonts w:ascii="Roboto" w:hAnsi="Roboto"/>
                <w:rtl w:val="0"/>
                <w:lang w:val="en-US"/>
              </w:rPr>
              <w:t>When and how often?</w:t>
            </w:r>
          </w:p>
        </w:tc>
      </w:tr>
    </w:tbl>
    <w:p>
      <w:pPr>
        <w:pStyle w:val="Body"/>
        <w:widowControl w:val="0"/>
        <w:spacing w:line="240" w:lineRule="auto"/>
        <w:rPr>
          <w:rFonts w:ascii="Roboto" w:cs="Roboto" w:hAnsi="Roboto" w:eastAsia="Roboto"/>
        </w:rPr>
      </w:pPr>
    </w:p>
    <w:p>
      <w:pPr>
        <w:pStyle w:val="Body"/>
        <w:spacing w:line="360" w:lineRule="auto"/>
        <w:jc w:val="center"/>
        <w:rPr>
          <w:rFonts w:ascii="Roboto" w:cs="Roboto" w:hAnsi="Roboto" w:eastAsia="Roboto"/>
        </w:rPr>
      </w:pPr>
    </w:p>
    <w:p>
      <w:pPr>
        <w:pStyle w:val="Body"/>
        <w:spacing w:line="360" w:lineRule="auto"/>
        <w:rPr>
          <w:rStyle w:val="None"/>
          <w:rFonts w:ascii="Roboto" w:cs="Roboto" w:hAnsi="Roboto" w:eastAsia="Roboto"/>
          <w:b w:val="1"/>
          <w:bCs w:val="1"/>
          <w:sz w:val="24"/>
          <w:szCs w:val="24"/>
        </w:rPr>
      </w:pPr>
      <w:r>
        <w:rPr>
          <w:rStyle w:val="None"/>
          <w:rFonts w:ascii="Roboto" w:hAnsi="Roboto"/>
          <w:b w:val="1"/>
          <w:bCs w:val="1"/>
          <w:sz w:val="24"/>
          <w:szCs w:val="24"/>
          <w:rtl w:val="0"/>
          <w:lang w:val="en-US"/>
        </w:rPr>
        <w:t xml:space="preserve">Action steps </w:t>
      </w:r>
    </w:p>
    <w:p>
      <w:pPr>
        <w:pStyle w:val="Body"/>
        <w:spacing w:line="360" w:lineRule="auto"/>
        <w:rPr>
          <w:rFonts w:ascii="Roboto" w:cs="Roboto" w:hAnsi="Roboto" w:eastAsia="Roboto"/>
        </w:rPr>
      </w:pPr>
      <w:r>
        <w:rPr>
          <w:rFonts w:ascii="Roboto" w:hAnsi="Roboto"/>
          <w:rtl w:val="0"/>
          <w:lang w:val="en-US"/>
        </w:rPr>
        <w:t>List the next steps you need to take</w:t>
      </w:r>
    </w:p>
    <w:tbl>
      <w:tblPr>
        <w:tblW w:w="90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1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2.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4.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36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5.</w:t>
            </w:r>
          </w:p>
        </w:tc>
      </w:tr>
    </w:tbl>
    <w:p>
      <w:pPr>
        <w:pStyle w:val="Body"/>
        <w:widowControl w:val="0"/>
        <w:spacing w:line="240" w:lineRule="auto"/>
      </w:pPr>
      <w:r>
        <w:rPr>
          <w:rFonts w:ascii="Roboto" w:cs="Roboto" w:hAnsi="Roboto" w:eastAsia="Roboto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  <w:r>
      <w:rPr>
        <w:rFonts w:ascii="Roboto" w:hAnsi="Roboto" w:hint="default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©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The Education Hub 202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1</w:t>
    </w:r>
  </w:p>
  <w:p>
    <w:pPr>
      <w:pStyle w:val="Header &amp; Footer"/>
      <w:bidi w:val="0"/>
      <w:ind w:left="0" w:right="0" w:firstLine="0"/>
      <w:jc w:val="left"/>
      <w:rPr>
        <w:rFonts w:ascii="Roboto" w:cs="Roboto" w:hAnsi="Roboto" w:eastAsia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</w:p>
  <w:p>
    <w:pPr>
      <w:pStyle w:val="Header &amp; Footer"/>
      <w:bidi w:val="0"/>
      <w:ind w:left="0" w:right="0" w:firstLine="0"/>
      <w:jc w:val="left"/>
      <w:rPr>
        <w:rtl w:val="0"/>
      </w:rPr>
    </w:pP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This resource is for individual teacher use within their own school. If you are not a teacher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,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or are using this resource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for more than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one</w:t>
    </w:r>
    <w:r>
      <w:rPr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 school, please contact </w: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instrText xml:space="preserve"> HYPERLINK "mailto:enquiries@theeducationhub.org.nz"</w:instrText>
    </w:r>
    <w:r>
      <w:rPr>
        <w:rStyle w:val="Hyperlink.0"/>
        <w:rFonts w:ascii="Roboto" w:cs="Roboto" w:hAnsi="Roboto" w:eastAsia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Roboto" w:hAnsi="Roboto"/>
        <w:outline w:val="0"/>
        <w:color w:val="0000ff"/>
        <w:sz w:val="16"/>
        <w:szCs w:val="16"/>
        <w:u w:val="single" w:color="0000ff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0000FF"/>
          </w14:solidFill>
        </w14:textFill>
      </w:rPr>
      <w:t>enquiries@theeducationhub.org.nz</w:t>
    </w:r>
    <w:r>
      <w:rPr>
        <w:sz w:val="16"/>
        <w:szCs w:val="16"/>
        <w:u w:color="000000"/>
        <w:rtl w:val="0"/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rFonts w:ascii="Roboto" w:hAnsi="Roboto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drawing xmlns:a="http://schemas.openxmlformats.org/drawingml/2006/main">
        <wp:inline distT="0" distB="0" distL="0" distR="0">
          <wp:extent cx="1739759" cy="575656"/>
          <wp:effectExtent l="0" t="0" r="0" b="0"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759" cy="57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Roboto" w:cs="Roboto" w:hAnsi="Roboto" w:eastAsia="Roboto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box">
    <w:name w:val="textbox"/>
    <w:next w:val="textbox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